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B" w:rsidRPr="00103BE8" w:rsidRDefault="005A747B" w:rsidP="00103BE8">
      <w:pPr>
        <w:shd w:val="clear" w:color="auto" w:fill="FFFFFF"/>
        <w:spacing w:after="120" w:line="240" w:lineRule="auto"/>
        <w:rPr>
          <w:b/>
        </w:rPr>
      </w:pPr>
      <w:r w:rsidRPr="00103BE8">
        <w:rPr>
          <w:b/>
        </w:rPr>
        <w:t>ŚRODKI NIEWYKORZYSTANE</w:t>
      </w:r>
    </w:p>
    <w:p w:rsidR="005A747B" w:rsidRDefault="005A747B" w:rsidP="005A747B">
      <w:pPr>
        <w:shd w:val="clear" w:color="auto" w:fill="FFFFFF"/>
        <w:spacing w:after="240" w:line="240" w:lineRule="auto"/>
      </w:pPr>
      <w:r>
        <w:t>Środki finansowe niewykorzystane na realizację inwestycji podlegają zwrotowi na rachunek bankowy urzędu obsługującego ministra w przypadku:</w:t>
      </w:r>
    </w:p>
    <w:p w:rsidR="005A747B" w:rsidRDefault="005A747B" w:rsidP="005A747B">
      <w:pPr>
        <w:shd w:val="clear" w:color="auto" w:fill="FFFFFF"/>
        <w:spacing w:after="240" w:line="240" w:lineRule="auto"/>
      </w:pPr>
      <w:r>
        <w:t xml:space="preserve"> 1) inwestycji, której realizacja nie zakończyła się w danym roku budżetowym – w terminie do dnia 31 stycznia następnego roku;</w:t>
      </w:r>
    </w:p>
    <w:p w:rsidR="005A747B" w:rsidRDefault="005A747B" w:rsidP="005A747B">
      <w:pPr>
        <w:shd w:val="clear" w:color="auto" w:fill="FFFFFF"/>
        <w:spacing w:after="240" w:line="240" w:lineRule="auto"/>
      </w:pPr>
      <w:r>
        <w:t xml:space="preserve"> 2) inwestycji albo jej części, których realizacja zakończyła się przed końcem roku budżetowego – w terminie 15 dni od dnia zakończenia realizacji inwestycji.</w:t>
      </w:r>
    </w:p>
    <w:p w:rsidR="005A747B" w:rsidRDefault="005A747B" w:rsidP="005A747B">
      <w:pPr>
        <w:shd w:val="clear" w:color="auto" w:fill="FFFFFF"/>
        <w:spacing w:after="240" w:line="240" w:lineRule="auto"/>
        <w:jc w:val="both"/>
        <w:rPr>
          <w:u w:val="single"/>
        </w:rPr>
      </w:pPr>
      <w:r w:rsidRPr="00D15831">
        <w:rPr>
          <w:u w:val="single"/>
        </w:rPr>
        <w:t xml:space="preserve"> Niezwrócenie niewykorzystanych środków finansowych na realizację inwestycji w terminach określonych powyżej, powoduje naliczenie odsetek w wysokości określonej jak dla zaległości podatkowych od dnia następującego po dniu, w którym dany termin upłynął, do dnia zwrotu tych środków.</w:t>
      </w:r>
      <w:bookmarkStart w:id="0" w:name="_GoBack"/>
      <w:bookmarkEnd w:id="0"/>
    </w:p>
    <w:sectPr w:rsidR="005A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F7C"/>
    <w:multiLevelType w:val="hybridMultilevel"/>
    <w:tmpl w:val="62D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9AA"/>
    <w:multiLevelType w:val="hybridMultilevel"/>
    <w:tmpl w:val="87E87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FBE"/>
    <w:multiLevelType w:val="hybridMultilevel"/>
    <w:tmpl w:val="1C78B25C"/>
    <w:lvl w:ilvl="0" w:tplc="76B22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B106B"/>
    <w:multiLevelType w:val="multilevel"/>
    <w:tmpl w:val="249E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52209"/>
    <w:multiLevelType w:val="hybridMultilevel"/>
    <w:tmpl w:val="0A06C458"/>
    <w:lvl w:ilvl="0" w:tplc="6692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30B2"/>
    <w:multiLevelType w:val="hybridMultilevel"/>
    <w:tmpl w:val="62D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7B"/>
    <w:rsid w:val="000F24AC"/>
    <w:rsid w:val="00103BE8"/>
    <w:rsid w:val="0017065A"/>
    <w:rsid w:val="001750C5"/>
    <w:rsid w:val="00365951"/>
    <w:rsid w:val="004F55FA"/>
    <w:rsid w:val="005A747B"/>
    <w:rsid w:val="00763A09"/>
    <w:rsid w:val="007A3B4C"/>
    <w:rsid w:val="007E0FAB"/>
    <w:rsid w:val="00864680"/>
    <w:rsid w:val="008D7E89"/>
    <w:rsid w:val="0094495E"/>
    <w:rsid w:val="00A57C9D"/>
    <w:rsid w:val="00B72DA6"/>
    <w:rsid w:val="00C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B060"/>
  <w15:docId w15:val="{CB816386-3C39-42C5-8951-038A87C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MJ</cp:lastModifiedBy>
  <cp:revision>3</cp:revision>
  <cp:lastPrinted>2019-05-13T10:09:00Z</cp:lastPrinted>
  <dcterms:created xsi:type="dcterms:W3CDTF">2019-05-29T07:18:00Z</dcterms:created>
  <dcterms:modified xsi:type="dcterms:W3CDTF">2019-05-29T07:18:00Z</dcterms:modified>
</cp:coreProperties>
</file>